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BE51E" w14:textId="77777777" w:rsidR="00A66C91" w:rsidRPr="003612B9" w:rsidRDefault="00A66C91" w:rsidP="00A66C91">
      <w:pPr>
        <w:spacing w:after="0" w:line="240" w:lineRule="auto"/>
      </w:pPr>
      <w:r w:rsidRPr="003612B9">
        <w:t xml:space="preserve">Chang-Min Yu </w:t>
      </w:r>
      <w:bookmarkStart w:id="0" w:name="_GoBack"/>
      <w:bookmarkEnd w:id="0"/>
    </w:p>
    <w:p w14:paraId="4C517548" w14:textId="77777777" w:rsidR="00A66C91" w:rsidRPr="003612B9" w:rsidRDefault="00A66C91" w:rsidP="00A66C91">
      <w:pPr>
        <w:spacing w:after="0" w:line="240" w:lineRule="auto"/>
      </w:pPr>
    </w:p>
    <w:p w14:paraId="6C0D2CA3" w14:textId="14D705D2" w:rsidR="0016614C" w:rsidRPr="003612B9" w:rsidRDefault="00795705" w:rsidP="00710641">
      <w:pPr>
        <w:spacing w:line="360" w:lineRule="auto"/>
      </w:pPr>
      <w:r>
        <w:t>Figures for Figuring Out</w:t>
      </w:r>
    </w:p>
    <w:p w14:paraId="50764F1E" w14:textId="3F4FF5FF" w:rsidR="00DF6F24" w:rsidRDefault="00EB3D4B" w:rsidP="00322F0C">
      <w:pPr>
        <w:spacing w:line="360" w:lineRule="auto"/>
        <w:ind w:firstLine="720"/>
      </w:pPr>
      <w:r w:rsidRPr="003612B9">
        <w:t xml:space="preserve">Perhaps </w:t>
      </w:r>
      <w:r w:rsidR="003612B9">
        <w:t>due to</w:t>
      </w:r>
      <w:r w:rsidRPr="003612B9">
        <w:t xml:space="preserve"> its semantic e</w:t>
      </w:r>
      <w:r w:rsidR="00F564DC">
        <w:t>lasticity or aca</w:t>
      </w:r>
      <w:r w:rsidR="00F564DC" w:rsidRPr="00795705">
        <w:t>demic abuse</w:t>
      </w:r>
      <w:r w:rsidRPr="00795705">
        <w:t>s, nowadays</w:t>
      </w:r>
      <w:r w:rsidR="007F6771" w:rsidRPr="00795705">
        <w:t xml:space="preserve"> figure </w:t>
      </w:r>
      <w:r w:rsidR="008F646B" w:rsidRPr="00795705">
        <w:t>has developed into almost a</w:t>
      </w:r>
      <w:r w:rsidRPr="00795705">
        <w:t xml:space="preserve"> quotidian </w:t>
      </w:r>
      <w:r w:rsidR="003612B9" w:rsidRPr="00795705">
        <w:t xml:space="preserve">and confusing </w:t>
      </w:r>
      <w:r w:rsidRPr="00795705">
        <w:t xml:space="preserve">term in film </w:t>
      </w:r>
      <w:r w:rsidR="005B5527" w:rsidRPr="00795705">
        <w:t xml:space="preserve">and visual </w:t>
      </w:r>
      <w:r w:rsidRPr="00795705">
        <w:t>studies. Historical</w:t>
      </w:r>
      <w:r w:rsidR="008F646B" w:rsidRPr="00795705">
        <w:t xml:space="preserve"> concreteness</w:t>
      </w:r>
      <w:r w:rsidR="0047778F" w:rsidRPr="00795705">
        <w:t>—</w:t>
      </w:r>
      <w:r w:rsidR="0047778F" w:rsidRPr="00795705">
        <w:rPr>
          <w:rFonts w:hint="eastAsia"/>
        </w:rPr>
        <w:t xml:space="preserve">in Erich </w:t>
      </w:r>
      <w:proofErr w:type="spellStart"/>
      <w:r w:rsidR="0047778F" w:rsidRPr="00795705">
        <w:rPr>
          <w:rFonts w:hint="eastAsia"/>
        </w:rPr>
        <w:t>Auerbach</w:t>
      </w:r>
      <w:r w:rsidR="0047778F" w:rsidRPr="00795705">
        <w:t>’</w:t>
      </w:r>
      <w:r w:rsidR="0047778F" w:rsidRPr="00795705">
        <w:rPr>
          <w:rFonts w:hint="eastAsia"/>
        </w:rPr>
        <w:t>s</w:t>
      </w:r>
      <w:proofErr w:type="spellEnd"/>
      <w:r w:rsidR="0047778F" w:rsidRPr="00795705">
        <w:rPr>
          <w:rFonts w:hint="eastAsia"/>
        </w:rPr>
        <w:t xml:space="preserve"> definition of the concept in </w:t>
      </w:r>
      <w:r w:rsidR="0047778F" w:rsidRPr="00795705">
        <w:t>“</w:t>
      </w:r>
      <w:proofErr w:type="spellStart"/>
      <w:r w:rsidR="0047778F" w:rsidRPr="00795705">
        <w:rPr>
          <w:rFonts w:hint="eastAsia"/>
        </w:rPr>
        <w:t>Figura</w:t>
      </w:r>
      <w:proofErr w:type="spellEnd"/>
      <w:r w:rsidR="0047778F" w:rsidRPr="00795705">
        <w:t>”—</w:t>
      </w:r>
      <w:r w:rsidR="008F646B" w:rsidRPr="00795705">
        <w:t>is substituted with corporeal sensations</w:t>
      </w:r>
      <w:r w:rsidRPr="00795705">
        <w:t xml:space="preserve"> and images</w:t>
      </w:r>
      <w:r w:rsidR="008F646B" w:rsidRPr="00795705">
        <w:t xml:space="preserve">, </w:t>
      </w:r>
      <w:r w:rsidRPr="00795705">
        <w:t>abandoning</w:t>
      </w:r>
      <w:r w:rsidR="00C223DD" w:rsidRPr="00795705">
        <w:t xml:space="preserve"> </w:t>
      </w:r>
      <w:r w:rsidR="00962ECD" w:rsidRPr="00795705">
        <w:rPr>
          <w:rFonts w:hint="eastAsia"/>
        </w:rPr>
        <w:t>the term</w:t>
      </w:r>
      <w:r w:rsidR="00962ECD" w:rsidRPr="00795705">
        <w:t>’</w:t>
      </w:r>
      <w:r w:rsidR="00962ECD" w:rsidRPr="00795705">
        <w:rPr>
          <w:rFonts w:hint="eastAsia"/>
        </w:rPr>
        <w:t>s</w:t>
      </w:r>
      <w:r w:rsidR="00B860E1" w:rsidRPr="00795705">
        <w:t xml:space="preserve"> </w:t>
      </w:r>
      <w:r w:rsidR="00C223DD" w:rsidRPr="00795705">
        <w:t>original eschatological significance.</w:t>
      </w:r>
      <w:r w:rsidR="0047778F" w:rsidRPr="00795705">
        <w:rPr>
          <w:rStyle w:val="a5"/>
        </w:rPr>
        <w:endnoteReference w:id="1"/>
      </w:r>
      <w:r w:rsidRPr="00795705">
        <w:t xml:space="preserve"> The fulfillment of a future</w:t>
      </w:r>
      <w:r w:rsidR="004D1BB9" w:rsidRPr="00795705">
        <w:t xml:space="preserve"> event</w:t>
      </w:r>
      <w:r w:rsidRPr="00795705">
        <w:t xml:space="preserve"> is </w:t>
      </w:r>
      <w:r w:rsidR="004D1BB9" w:rsidRPr="00795705">
        <w:t xml:space="preserve">effortlessly </w:t>
      </w:r>
      <w:r w:rsidRPr="00795705">
        <w:t>subsumed under th</w:t>
      </w:r>
      <w:r w:rsidR="00FF7412">
        <w:t>e flag of becoming. Without</w:t>
      </w:r>
      <w:r w:rsidR="00FF7412">
        <w:rPr>
          <w:rFonts w:hint="eastAsia"/>
        </w:rPr>
        <w:t xml:space="preserve"> </w:t>
      </w:r>
      <w:r w:rsidRPr="00795705">
        <w:t>do</w:t>
      </w:r>
      <w:r w:rsidRPr="003612B9">
        <w:t xml:space="preserve">ubt, </w:t>
      </w:r>
      <w:r w:rsidR="00DC4165">
        <w:t xml:space="preserve">Gilles </w:t>
      </w:r>
      <w:proofErr w:type="spellStart"/>
      <w:r w:rsidRPr="003612B9">
        <w:t>Deleuze</w:t>
      </w:r>
      <w:proofErr w:type="spellEnd"/>
      <w:r w:rsidRPr="003612B9">
        <w:t>, or more accurately “</w:t>
      </w:r>
      <w:proofErr w:type="spellStart"/>
      <w:r w:rsidRPr="003612B9">
        <w:t>Deleuz</w:t>
      </w:r>
      <w:r w:rsidRPr="00795705">
        <w:t>ian</w:t>
      </w:r>
      <w:r w:rsidR="00F564DC" w:rsidRPr="00795705">
        <w:t>ism</w:t>
      </w:r>
      <w:proofErr w:type="spellEnd"/>
      <w:r w:rsidRPr="00795705">
        <w:t xml:space="preserve">,” is </w:t>
      </w:r>
      <w:r w:rsidRPr="003612B9">
        <w:t xml:space="preserve">the culprit. That said, </w:t>
      </w:r>
      <w:r w:rsidR="003612B9">
        <w:rPr>
          <w:rFonts w:hint="eastAsia"/>
        </w:rPr>
        <w:t xml:space="preserve">there is </w:t>
      </w:r>
      <w:r w:rsidR="009F1891">
        <w:t>still</w:t>
      </w:r>
      <w:r w:rsidR="003612B9">
        <w:rPr>
          <w:rFonts w:hint="eastAsia"/>
        </w:rPr>
        <w:t xml:space="preserve"> a </w:t>
      </w:r>
      <w:r w:rsidR="003612B9" w:rsidRPr="00BC426B">
        <w:t>possibility</w:t>
      </w:r>
      <w:r w:rsidR="003612B9">
        <w:rPr>
          <w:rFonts w:hint="eastAsia"/>
        </w:rPr>
        <w:t xml:space="preserve"> </w:t>
      </w:r>
      <w:r w:rsidR="003612B9">
        <w:t xml:space="preserve">to rescue and redeem this concept from the academic </w:t>
      </w:r>
      <w:r w:rsidR="003612B9" w:rsidRPr="003612B9">
        <w:t>pandemonium</w:t>
      </w:r>
      <w:r w:rsidR="009F1891">
        <w:t xml:space="preserve"> while keeping all the </w:t>
      </w:r>
      <w:r w:rsidR="00962ECD">
        <w:rPr>
          <w:rFonts w:hint="eastAsia"/>
        </w:rPr>
        <w:t>various</w:t>
      </w:r>
      <w:r w:rsidR="00B860E1">
        <w:t xml:space="preserve"> </w:t>
      </w:r>
      <w:r w:rsidR="005B785C" w:rsidRPr="00B860E1">
        <w:t xml:space="preserve">denotations and </w:t>
      </w:r>
      <w:r w:rsidR="009F1891">
        <w:t xml:space="preserve">connotations in </w:t>
      </w:r>
      <w:r w:rsidR="00962ECD">
        <w:rPr>
          <w:rFonts w:hint="eastAsia"/>
        </w:rPr>
        <w:t>mind</w:t>
      </w:r>
      <w:r w:rsidR="00962ECD">
        <w:t xml:space="preserve">, </w:t>
      </w:r>
      <w:r w:rsidR="00962ECD">
        <w:rPr>
          <w:rFonts w:hint="eastAsia"/>
        </w:rPr>
        <w:t>if mostly in</w:t>
      </w:r>
      <w:r w:rsidR="00B860E1">
        <w:t xml:space="preserve"> </w:t>
      </w:r>
      <w:r w:rsidR="009F1891">
        <w:t>the background</w:t>
      </w:r>
      <w:r w:rsidR="003612B9">
        <w:t xml:space="preserve">. </w:t>
      </w:r>
      <w:r w:rsidR="005B785C">
        <w:rPr>
          <w:rFonts w:hint="eastAsia"/>
        </w:rPr>
        <w:t xml:space="preserve">First and foremost, figure </w:t>
      </w:r>
      <w:r w:rsidR="005B785C">
        <w:t>entails</w:t>
      </w:r>
      <w:r w:rsidR="00651D66">
        <w:t xml:space="preserve"> a movement towards figuration</w:t>
      </w:r>
      <w:r w:rsidR="00322F0C">
        <w:t>—</w:t>
      </w:r>
      <w:r w:rsidR="00651D66">
        <w:rPr>
          <w:rFonts w:hint="eastAsia"/>
        </w:rPr>
        <w:t xml:space="preserve">a </w:t>
      </w:r>
      <w:r w:rsidR="00322F0C">
        <w:rPr>
          <w:rFonts w:hint="eastAsia"/>
        </w:rPr>
        <w:t xml:space="preserve">trace that evinces its own mechanism of production in action. It is </w:t>
      </w:r>
      <w:r w:rsidR="005B785C">
        <w:t xml:space="preserve">a transitioning </w:t>
      </w:r>
      <w:r w:rsidR="008901D7">
        <w:t>that is fueled by either the inner workings of media or by the acume</w:t>
      </w:r>
      <w:r w:rsidR="008901D7" w:rsidRPr="00795705">
        <w:t>n of critic</w:t>
      </w:r>
      <w:r w:rsidR="00962ECD" w:rsidRPr="00795705">
        <w:rPr>
          <w:rFonts w:hint="eastAsia"/>
        </w:rPr>
        <w:t>s</w:t>
      </w:r>
      <w:r w:rsidR="008901D7" w:rsidRPr="00795705">
        <w:t xml:space="preserve"> who </w:t>
      </w:r>
      <w:r w:rsidR="00962ECD" w:rsidRPr="00795705">
        <w:t>ha</w:t>
      </w:r>
      <w:r w:rsidR="00962ECD" w:rsidRPr="00795705">
        <w:rPr>
          <w:rFonts w:hint="eastAsia"/>
        </w:rPr>
        <w:t>ve</w:t>
      </w:r>
      <w:r w:rsidR="008901D7" w:rsidRPr="00795705">
        <w:t xml:space="preserve"> </w:t>
      </w:r>
      <w:r w:rsidR="00962ECD" w:rsidRPr="00795705">
        <w:rPr>
          <w:rFonts w:hint="eastAsia"/>
        </w:rPr>
        <w:t>their</w:t>
      </w:r>
      <w:r w:rsidR="00BC426B" w:rsidRPr="00795705">
        <w:t xml:space="preserve"> </w:t>
      </w:r>
      <w:r w:rsidR="008901D7" w:rsidRPr="00795705">
        <w:t>e</w:t>
      </w:r>
      <w:r w:rsidR="008901D7">
        <w:t>ye on the complicit relat</w:t>
      </w:r>
      <w:r w:rsidR="00DC4165">
        <w:t>ionship between word and image</w:t>
      </w:r>
      <w:r w:rsidR="008901D7">
        <w:t xml:space="preserve">, message and channel, ideology and </w:t>
      </w:r>
      <w:proofErr w:type="spellStart"/>
      <w:r w:rsidR="008901D7">
        <w:t>distanciation</w:t>
      </w:r>
      <w:proofErr w:type="spellEnd"/>
      <w:r w:rsidR="008901D7">
        <w:t>.</w:t>
      </w:r>
      <w:r w:rsidR="00A22A1F">
        <w:rPr>
          <w:rStyle w:val="a5"/>
        </w:rPr>
        <w:endnoteReference w:id="2"/>
      </w:r>
      <w:r w:rsidR="00C223DD">
        <w:t xml:space="preserve"> </w:t>
      </w:r>
    </w:p>
    <w:p w14:paraId="65C60CEF" w14:textId="608429EB" w:rsidR="00DF6F24" w:rsidRDefault="009F1891" w:rsidP="00710641">
      <w:pPr>
        <w:spacing w:line="360" w:lineRule="auto"/>
        <w:ind w:firstLine="720"/>
      </w:pPr>
      <w:r>
        <w:t xml:space="preserve">Situated at the intersection of </w:t>
      </w:r>
      <w:r w:rsidR="00DC4165">
        <w:t>form and content</w:t>
      </w:r>
      <w:r>
        <w:t>,</w:t>
      </w:r>
      <w:r w:rsidR="008901D7">
        <w:t xml:space="preserve"> essentiall</w:t>
      </w:r>
      <w:r>
        <w:t xml:space="preserve">y, figure adumbrates </w:t>
      </w:r>
      <w:r w:rsidR="004D1BB9">
        <w:t xml:space="preserve">the </w:t>
      </w:r>
      <w:r w:rsidR="00920460">
        <w:t>dynamic betw</w:t>
      </w:r>
      <w:r w:rsidR="00920460" w:rsidRPr="00651D66">
        <w:t xml:space="preserve">een the </w:t>
      </w:r>
      <w:r w:rsidRPr="00651D66">
        <w:t>visible</w:t>
      </w:r>
      <w:r w:rsidR="00920460" w:rsidRPr="00651D66">
        <w:t xml:space="preserve"> </w:t>
      </w:r>
      <w:r w:rsidRPr="00651D66">
        <w:t>interst</w:t>
      </w:r>
      <w:r>
        <w:t>ices</w:t>
      </w:r>
      <w:r w:rsidR="00BC426B">
        <w:t xml:space="preserve"> </w:t>
      </w:r>
      <w:r>
        <w:t xml:space="preserve">of </w:t>
      </w:r>
      <w:r w:rsidR="008901D7">
        <w:t xml:space="preserve">the </w:t>
      </w:r>
      <w:r>
        <w:t>apparatus</w:t>
      </w:r>
      <w:r w:rsidR="008901D7">
        <w:t xml:space="preserve"> of vision</w:t>
      </w:r>
      <w:r w:rsidR="004D1BB9">
        <w:t xml:space="preserve">, which might lead us to delve into the specificity of every </w:t>
      </w:r>
      <w:r w:rsidR="00B22F50">
        <w:t xml:space="preserve">visual </w:t>
      </w:r>
      <w:r w:rsidR="004D1BB9">
        <w:t>medium</w:t>
      </w:r>
      <w:r w:rsidR="00962ECD">
        <w:rPr>
          <w:rFonts w:hint="eastAsia"/>
        </w:rPr>
        <w:t xml:space="preserve">. </w:t>
      </w:r>
      <w:r w:rsidR="00DF6F24">
        <w:t>Take a</w:t>
      </w:r>
      <w:r w:rsidR="00DF6F24" w:rsidRPr="00D31DC2">
        <w:rPr>
          <w:color w:val="FF0000"/>
        </w:rPr>
        <w:t xml:space="preserve"> </w:t>
      </w:r>
      <w:r w:rsidR="00DF6F24">
        <w:t xml:space="preserve">banal Hollywood cyber-horror </w:t>
      </w:r>
      <w:r w:rsidR="00AA762F">
        <w:rPr>
          <w:rFonts w:hint="eastAsia"/>
        </w:rPr>
        <w:t>film</w:t>
      </w:r>
      <w:r w:rsidR="00BC426B">
        <w:t xml:space="preserve">, </w:t>
      </w:r>
      <w:r w:rsidR="00DF6F24" w:rsidRPr="00DF6F24">
        <w:rPr>
          <w:i/>
        </w:rPr>
        <w:t>Unfriended</w:t>
      </w:r>
      <w:r w:rsidR="00DF6F24">
        <w:t xml:space="preserve"> (2014)</w:t>
      </w:r>
      <w:r w:rsidR="00BC426B">
        <w:t xml:space="preserve">, </w:t>
      </w:r>
      <w:r w:rsidR="00841BC6">
        <w:t>a</w:t>
      </w:r>
      <w:r w:rsidR="00841BC6" w:rsidRPr="00962ECD">
        <w:t>s exam</w:t>
      </w:r>
      <w:r w:rsidR="00841BC6">
        <w:t xml:space="preserve">ple. The plot recycles most of its materials from the Japanese horror classic </w:t>
      </w:r>
      <w:r w:rsidR="00841BC6" w:rsidRPr="00841BC6">
        <w:rPr>
          <w:i/>
        </w:rPr>
        <w:t>Ring</w:t>
      </w:r>
      <w:r w:rsidR="00841BC6">
        <w:t xml:space="preserve"> (1998).</w:t>
      </w:r>
      <w:r w:rsidR="00841BC6">
        <w:rPr>
          <w:rFonts w:hint="eastAsia"/>
        </w:rPr>
        <w:t xml:space="preserve"> </w:t>
      </w:r>
      <w:r w:rsidR="00DF6F24">
        <w:t>A girl, who was bullied by her "best friends" on the internet, commits suicide. She comes back for revenge in the form of a</w:t>
      </w:r>
      <w:r w:rsidR="00841BC6">
        <w:t>n</w:t>
      </w:r>
      <w:r w:rsidR="00DF6F24">
        <w:t xml:space="preserve"> </w:t>
      </w:r>
      <w:r w:rsidR="00841BC6">
        <w:t>electronic phantom.</w:t>
      </w:r>
      <w:r w:rsidR="00D7460D">
        <w:rPr>
          <w:rFonts w:hint="eastAsia"/>
        </w:rPr>
        <w:t xml:space="preserve"> However</w:t>
      </w:r>
      <w:r w:rsidR="00841BC6">
        <w:t xml:space="preserve">, the deployment of </w:t>
      </w:r>
      <w:r w:rsidR="00962ECD">
        <w:rPr>
          <w:rFonts w:hint="eastAsia"/>
        </w:rPr>
        <w:t>the film</w:t>
      </w:r>
      <w:r w:rsidR="00962ECD">
        <w:t>’</w:t>
      </w:r>
      <w:r w:rsidR="00962ECD">
        <w:rPr>
          <w:rFonts w:hint="eastAsia"/>
        </w:rPr>
        <w:t>s</w:t>
      </w:r>
      <w:r w:rsidR="00BC426B">
        <w:t xml:space="preserve"> </w:t>
      </w:r>
      <w:r w:rsidR="00841BC6">
        <w:t>suspense effects (or spectral aggres</w:t>
      </w:r>
      <w:r w:rsidR="00841BC6" w:rsidRPr="00962ECD">
        <w:t>sion</w:t>
      </w:r>
      <w:r w:rsidR="00962ECD" w:rsidRPr="00962ECD">
        <w:t xml:space="preserve"> </w:t>
      </w:r>
      <w:r w:rsidR="00841BC6" w:rsidRPr="00962ECD">
        <w:t xml:space="preserve">of our </w:t>
      </w:r>
      <w:r w:rsidR="00841BC6">
        <w:t xml:space="preserve">unseen but ubiquitous protagonist) no longer depends upon the knowledge gap between the characters and the audience, as in the traditional </w:t>
      </w:r>
      <w:proofErr w:type="spellStart"/>
      <w:r w:rsidR="00841BC6">
        <w:t>Hitchcockian</w:t>
      </w:r>
      <w:proofErr w:type="spellEnd"/>
      <w:r w:rsidR="00841BC6">
        <w:t xml:space="preserve"> model. Instead, </w:t>
      </w:r>
      <w:r w:rsidR="00962ECD" w:rsidRPr="00795705">
        <w:rPr>
          <w:rFonts w:hint="eastAsia"/>
        </w:rPr>
        <w:t>the disjuncture is figured</w:t>
      </w:r>
      <w:r w:rsidR="00B24F8D" w:rsidRPr="003F5451">
        <w:rPr>
          <w:color w:val="000000" w:themeColor="text1"/>
        </w:rPr>
        <w:t xml:space="preserve"> in the micro-interval</w:t>
      </w:r>
      <w:r w:rsidR="00F7413F" w:rsidRPr="003F5451">
        <w:rPr>
          <w:color w:val="000000" w:themeColor="text1"/>
        </w:rPr>
        <w:t>s</w:t>
      </w:r>
      <w:r w:rsidR="00B24F8D" w:rsidRPr="003F5451">
        <w:rPr>
          <w:color w:val="000000" w:themeColor="text1"/>
        </w:rPr>
        <w:t xml:space="preserve"> of the picturing </w:t>
      </w:r>
      <w:r w:rsidR="00795705" w:rsidRPr="003F5451">
        <w:rPr>
          <w:color w:val="000000" w:themeColor="text1"/>
        </w:rPr>
        <w:t>process</w:t>
      </w:r>
      <w:r w:rsidR="00795705" w:rsidRPr="003F5451">
        <w:rPr>
          <w:rFonts w:hint="eastAsia"/>
          <w:color w:val="000000" w:themeColor="text1"/>
        </w:rPr>
        <w:t xml:space="preserve"> and</w:t>
      </w:r>
      <w:r w:rsidR="00651D66" w:rsidRPr="003F5451">
        <w:rPr>
          <w:color w:val="000000" w:themeColor="text1"/>
        </w:rPr>
        <w:t xml:space="preserve"> the algorithmic computatio</w:t>
      </w:r>
      <w:r w:rsidR="00651D66" w:rsidRPr="003F5451">
        <w:rPr>
          <w:rFonts w:hint="eastAsia"/>
          <w:color w:val="000000" w:themeColor="text1"/>
        </w:rPr>
        <w:t>n</w:t>
      </w:r>
      <w:r w:rsidR="00B24F8D" w:rsidRPr="003F5451">
        <w:rPr>
          <w:color w:val="000000" w:themeColor="text1"/>
        </w:rPr>
        <w:t>.</w:t>
      </w:r>
      <w:r w:rsidR="00795705" w:rsidRPr="003F5451">
        <w:rPr>
          <w:color w:val="000000" w:themeColor="text1"/>
        </w:rPr>
        <w:t xml:space="preserve"> </w:t>
      </w:r>
      <w:r w:rsidR="00B24F8D" w:rsidRPr="003F5451">
        <w:rPr>
          <w:color w:val="000000" w:themeColor="text1"/>
        </w:rPr>
        <w:t xml:space="preserve">The </w:t>
      </w:r>
      <w:r w:rsidR="00D7460D" w:rsidRPr="003F5451">
        <w:rPr>
          <w:rFonts w:hint="eastAsia"/>
          <w:color w:val="000000" w:themeColor="text1"/>
        </w:rPr>
        <w:t xml:space="preserve">microscopic </w:t>
      </w:r>
      <w:r w:rsidR="009A1EFA" w:rsidRPr="003F5451">
        <w:rPr>
          <w:rFonts w:hint="eastAsia"/>
          <w:color w:val="000000" w:themeColor="text1"/>
        </w:rPr>
        <w:t>burst</w:t>
      </w:r>
      <w:r w:rsidR="00D7460D" w:rsidRPr="003F5451">
        <w:rPr>
          <w:rFonts w:hint="eastAsia"/>
          <w:color w:val="000000" w:themeColor="text1"/>
        </w:rPr>
        <w:t xml:space="preserve"> of tensi</w:t>
      </w:r>
      <w:r w:rsidR="00D7460D">
        <w:rPr>
          <w:rFonts w:hint="eastAsia"/>
        </w:rPr>
        <w:t>on</w:t>
      </w:r>
      <w:r w:rsidR="00B24F8D">
        <w:t xml:space="preserve"> comes from each pixel recalculated and reformulated</w:t>
      </w:r>
      <w:r w:rsidR="00B24F8D">
        <w:t>－</w:t>
      </w:r>
      <w:r w:rsidR="00B24F8D">
        <w:t>incrementally aggregated</w:t>
      </w:r>
      <w:r w:rsidR="00B24F8D">
        <w:rPr>
          <w:rFonts w:hint="eastAsia"/>
        </w:rPr>
        <w:t>－</w:t>
      </w:r>
      <w:r w:rsidR="00B24F8D">
        <w:t xml:space="preserve">as deformations of the pictorial entities on screen. </w:t>
      </w:r>
      <w:r w:rsidR="00F7413F">
        <w:t>What is this if not the form of the affect (th</w:t>
      </w:r>
      <w:r w:rsidR="00F7413F" w:rsidRPr="00795705">
        <w:t xml:space="preserve">e </w:t>
      </w:r>
      <w:proofErr w:type="spellStart"/>
      <w:r w:rsidR="00F7413F" w:rsidRPr="00795705">
        <w:t>vector</w:t>
      </w:r>
      <w:r w:rsidR="00651D66">
        <w:rPr>
          <w:rFonts w:hint="eastAsia"/>
        </w:rPr>
        <w:t>i</w:t>
      </w:r>
      <w:r w:rsidR="00F7413F" w:rsidRPr="00795705">
        <w:t>al</w:t>
      </w:r>
      <w:proofErr w:type="spellEnd"/>
      <w:r w:rsidR="00F7413F" w:rsidRPr="00795705">
        <w:t xml:space="preserve"> mome</w:t>
      </w:r>
      <w:r w:rsidR="00F7413F">
        <w:t xml:space="preserve">ntum of suspense in digital figuration) that Eugenie </w:t>
      </w:r>
      <w:proofErr w:type="spellStart"/>
      <w:r w:rsidR="00F7413F">
        <w:t>Brinkema</w:t>
      </w:r>
      <w:proofErr w:type="spellEnd"/>
      <w:r w:rsidR="00F7413F">
        <w:t xml:space="preserve"> forcefully argues in </w:t>
      </w:r>
      <w:r w:rsidR="00F7413F" w:rsidRPr="00F7413F">
        <w:rPr>
          <w:i/>
        </w:rPr>
        <w:t>The Forms of the Affects</w:t>
      </w:r>
      <w:r w:rsidR="00962ECD">
        <w:t xml:space="preserve"> (2014)</w:t>
      </w:r>
      <w:r w:rsidR="00962ECD">
        <w:rPr>
          <w:rFonts w:hint="eastAsia"/>
        </w:rPr>
        <w:t xml:space="preserve">? </w:t>
      </w:r>
      <w:r w:rsidR="00B24F8D">
        <w:t>We are no longer waiting for the inevitable</w:t>
      </w:r>
      <w:r w:rsidR="00920460">
        <w:t xml:space="preserve"> to happen in the supposed "film world"; we are relocated in the thick mix of affective transformati</w:t>
      </w:r>
      <w:r w:rsidR="00920460" w:rsidRPr="00962ECD">
        <w:t xml:space="preserve">on </w:t>
      </w:r>
      <w:r w:rsidR="00962ECD" w:rsidRPr="00962ECD">
        <w:rPr>
          <w:rFonts w:hint="eastAsia"/>
        </w:rPr>
        <w:t>in</w:t>
      </w:r>
      <w:r w:rsidR="009D24EB" w:rsidRPr="00962ECD">
        <w:t xml:space="preserve"> </w:t>
      </w:r>
      <w:r w:rsidR="00920460" w:rsidRPr="00962ECD">
        <w:t>th</w:t>
      </w:r>
      <w:r w:rsidR="00920460">
        <w:t xml:space="preserve">e on-screen image. Every disfigured face in </w:t>
      </w:r>
      <w:r w:rsidR="00920460" w:rsidRPr="00920460">
        <w:rPr>
          <w:i/>
        </w:rPr>
        <w:t>Unfriended</w:t>
      </w:r>
      <w:r w:rsidR="00920460">
        <w:t xml:space="preserve"> is an instance of the digital materialization of the grudging ghost on a medial level. </w:t>
      </w:r>
      <w:r w:rsidR="00F7413F">
        <w:t xml:space="preserve">Every pixel is a unit of affect that, when multiplied and </w:t>
      </w:r>
      <w:r w:rsidR="008C0D86">
        <w:lastRenderedPageBreak/>
        <w:t xml:space="preserve">composited, reveals the hidden infrastructure of the cinematic </w:t>
      </w:r>
      <w:r w:rsidR="00DC4165">
        <w:t xml:space="preserve">apparatus to such an extent that even the Universal logo at the beginning of the film cannot help but be </w:t>
      </w:r>
      <w:r w:rsidR="007F3179">
        <w:t xml:space="preserve">infected by </w:t>
      </w:r>
      <w:proofErr w:type="spellStart"/>
      <w:r w:rsidR="007F3179">
        <w:t>pixelation</w:t>
      </w:r>
      <w:proofErr w:type="spellEnd"/>
      <w:r w:rsidR="007F3179">
        <w:t>.</w:t>
      </w:r>
      <w:r w:rsidR="009D24EB">
        <w:t xml:space="preserve">  </w:t>
      </w:r>
    </w:p>
    <w:p w14:paraId="79EB2142" w14:textId="49490FAF" w:rsidR="00657221" w:rsidRPr="003612B9" w:rsidRDefault="00F7413F" w:rsidP="00710641">
      <w:pPr>
        <w:spacing w:line="360" w:lineRule="auto"/>
        <w:ind w:firstLine="720"/>
      </w:pPr>
      <w:proofErr w:type="spellStart"/>
      <w:r>
        <w:rPr>
          <w:rFonts w:hint="eastAsia"/>
        </w:rPr>
        <w:t>Brinkema's</w:t>
      </w:r>
      <w:proofErr w:type="spellEnd"/>
      <w:r>
        <w:rPr>
          <w:rFonts w:hint="eastAsia"/>
        </w:rPr>
        <w:t xml:space="preserve"> projec</w:t>
      </w:r>
      <w:r w:rsidR="008C0D86">
        <w:rPr>
          <w:rFonts w:hint="eastAsia"/>
        </w:rPr>
        <w:t>t</w:t>
      </w:r>
      <w:r w:rsidR="008C0D86" w:rsidRPr="00962ECD">
        <w:rPr>
          <w:rFonts w:hint="eastAsia"/>
        </w:rPr>
        <w:t xml:space="preserve"> </w:t>
      </w:r>
      <w:r w:rsidR="00962ECD" w:rsidRPr="00962ECD">
        <w:rPr>
          <w:rFonts w:hint="eastAsia"/>
        </w:rPr>
        <w:t>stresses</w:t>
      </w:r>
      <w:r w:rsidR="00B860E1" w:rsidRPr="00962ECD">
        <w:t xml:space="preserve"> </w:t>
      </w:r>
      <w:r w:rsidR="00DC4165" w:rsidRPr="00962ECD">
        <w:rPr>
          <w:rFonts w:hint="eastAsia"/>
        </w:rPr>
        <w:t xml:space="preserve">the </w:t>
      </w:r>
      <w:r w:rsidR="00DC4165" w:rsidRPr="00962ECD">
        <w:t>g</w:t>
      </w:r>
      <w:r w:rsidR="00DC4165">
        <w:t>enealogical</w:t>
      </w:r>
      <w:r w:rsidR="00DC4165">
        <w:rPr>
          <w:rFonts w:hint="eastAsia"/>
        </w:rPr>
        <w:t xml:space="preserve"> </w:t>
      </w:r>
      <w:r w:rsidR="00DC4165">
        <w:t>survey</w:t>
      </w:r>
      <w:r w:rsidR="008C0D86">
        <w:rPr>
          <w:rFonts w:hint="eastAsia"/>
        </w:rPr>
        <w:t xml:space="preserve"> of affects in continental phil</w:t>
      </w:r>
      <w:r w:rsidR="008C0D86">
        <w:t>o</w:t>
      </w:r>
      <w:r w:rsidR="008C0D86">
        <w:rPr>
          <w:rFonts w:hint="eastAsia"/>
        </w:rPr>
        <w:t>sophy and psycho</w:t>
      </w:r>
      <w:r w:rsidR="008C0D86">
        <w:t>analysis</w:t>
      </w:r>
      <w:r w:rsidR="00DC4165">
        <w:t>, whereas</w:t>
      </w:r>
      <w:r w:rsidR="008C0D86">
        <w:t xml:space="preserve">, in invoking the concept </w:t>
      </w:r>
      <w:r w:rsidR="008C0D86" w:rsidRPr="00795705">
        <w:t xml:space="preserve">of figure, I </w:t>
      </w:r>
      <w:r w:rsidR="00795705" w:rsidRPr="00795705">
        <w:rPr>
          <w:rFonts w:hint="eastAsia"/>
        </w:rPr>
        <w:t>wish</w:t>
      </w:r>
      <w:r w:rsidR="00B860E1" w:rsidRPr="00795705">
        <w:t xml:space="preserve"> </w:t>
      </w:r>
      <w:r w:rsidR="008C0D86" w:rsidRPr="00795705">
        <w:t xml:space="preserve">to </w:t>
      </w:r>
      <w:r w:rsidR="00B22F50" w:rsidRPr="00795705">
        <w:t>excavate</w:t>
      </w:r>
      <w:r w:rsidR="008C0D86" w:rsidRPr="00795705">
        <w:t xml:space="preserve"> its </w:t>
      </w:r>
      <w:proofErr w:type="spellStart"/>
      <w:r w:rsidR="008C0D86" w:rsidRPr="00795705">
        <w:t>polysemic</w:t>
      </w:r>
      <w:proofErr w:type="spellEnd"/>
      <w:r w:rsidR="008C0D86" w:rsidRPr="00795705">
        <w:t xml:space="preserve"> </w:t>
      </w:r>
      <w:r w:rsidR="00DC4165" w:rsidRPr="00795705">
        <w:t>valences so as</w:t>
      </w:r>
      <w:r w:rsidR="00795705" w:rsidRPr="00795705">
        <w:t xml:space="preserve"> to fully exploit its potential</w:t>
      </w:r>
      <w:r w:rsidR="00795705" w:rsidRPr="00795705">
        <w:rPr>
          <w:rFonts w:hint="eastAsia"/>
        </w:rPr>
        <w:t xml:space="preserve"> in understanding</w:t>
      </w:r>
      <w:r w:rsidR="00B860E1" w:rsidRPr="00795705">
        <w:t xml:space="preserve"> </w:t>
      </w:r>
      <w:r w:rsidR="008C0D86" w:rsidRPr="00795705">
        <w:t xml:space="preserve">the </w:t>
      </w:r>
      <w:r w:rsidR="00DC4165" w:rsidRPr="00795705">
        <w:t>perplexing but exhilarating medial situation in which we find ourselves.</w:t>
      </w:r>
      <w:r w:rsidR="00DC4165" w:rsidRPr="00795705">
        <w:rPr>
          <w:rFonts w:hint="eastAsia"/>
        </w:rPr>
        <w:t xml:space="preserve"> </w:t>
      </w:r>
      <w:r w:rsidR="00795705" w:rsidRPr="00795705">
        <w:t>This potential</w:t>
      </w:r>
      <w:r w:rsidR="009F1891" w:rsidRPr="00795705">
        <w:t xml:space="preserve"> emerges most emphatically when we use figure as a verb, seeing it </w:t>
      </w:r>
      <w:r w:rsidR="008901D7" w:rsidRPr="00795705">
        <w:t>as a transformative</w:t>
      </w:r>
      <w:r w:rsidR="00795705" w:rsidRPr="00795705">
        <w:rPr>
          <w:rFonts w:hint="eastAsia"/>
        </w:rPr>
        <w:t xml:space="preserve"> function </w:t>
      </w:r>
      <w:r w:rsidR="008901D7" w:rsidRPr="00795705">
        <w:rPr>
          <w:rFonts w:hint="eastAsia"/>
        </w:rPr>
        <w:t xml:space="preserve">that reveals </w:t>
      </w:r>
      <w:r w:rsidR="008901D7" w:rsidRPr="00795705">
        <w:t xml:space="preserve">the process of mediation. Garrett Stewart, in discussing the </w:t>
      </w:r>
      <w:proofErr w:type="spellStart"/>
      <w:r w:rsidR="008901D7" w:rsidRPr="00795705">
        <w:t>photographicity</w:t>
      </w:r>
      <w:proofErr w:type="spellEnd"/>
      <w:r w:rsidR="008901D7" w:rsidRPr="00795705">
        <w:t xml:space="preserve"> of cinema, </w:t>
      </w:r>
      <w:r w:rsidR="004D1BB9" w:rsidRPr="00795705">
        <w:t>argues</w:t>
      </w:r>
      <w:r w:rsidR="005B5527" w:rsidRPr="00795705">
        <w:t xml:space="preserve"> for this definition</w:t>
      </w:r>
      <w:r w:rsidR="008901D7" w:rsidRPr="00795705">
        <w:t xml:space="preserve"> </w:t>
      </w:r>
      <w:r w:rsidR="004D1BB9" w:rsidRPr="00795705">
        <w:t>most forcefully:</w:t>
      </w:r>
      <w:r w:rsidR="008901D7" w:rsidRPr="00795705">
        <w:t xml:space="preserve"> </w:t>
      </w:r>
      <w:r w:rsidR="003612B9" w:rsidRPr="00795705">
        <w:t xml:space="preserve">“In this sense cinema only maximizes its modernist contribution to the history of vision when it vexes, by strange </w:t>
      </w:r>
      <w:proofErr w:type="spellStart"/>
      <w:r w:rsidR="003612B9" w:rsidRPr="00795705">
        <w:t>flexions</w:t>
      </w:r>
      <w:proofErr w:type="spellEnd"/>
      <w:r w:rsidR="003612B9" w:rsidRPr="00795705">
        <w:t>, its own filmic substrate—and not so much, via formalist modernism, in order to bare</w:t>
      </w:r>
      <w:r w:rsidR="00B860E1" w:rsidRPr="00795705">
        <w:t xml:space="preserve"> </w:t>
      </w:r>
      <w:r w:rsidR="00795705" w:rsidRPr="00795705">
        <w:rPr>
          <w:rFonts w:hint="eastAsia"/>
        </w:rPr>
        <w:t xml:space="preserve">the </w:t>
      </w:r>
      <w:r w:rsidR="003612B9" w:rsidRPr="00795705">
        <w:t xml:space="preserve">device as, more </w:t>
      </w:r>
      <w:proofErr w:type="spellStart"/>
      <w:r w:rsidR="003612B9" w:rsidRPr="00795705">
        <w:t>transactively</w:t>
      </w:r>
      <w:proofErr w:type="spellEnd"/>
      <w:r w:rsidR="003612B9" w:rsidRPr="00795705">
        <w:t>, to</w:t>
      </w:r>
      <w:r w:rsidR="003612B9" w:rsidRPr="00795705">
        <w:rPr>
          <w:i/>
        </w:rPr>
        <w:t xml:space="preserve"> figure</w:t>
      </w:r>
      <w:r w:rsidR="003612B9" w:rsidRPr="00795705">
        <w:t xml:space="preserve"> the unknowable depths of perception beneath the surface of the seen.”</w:t>
      </w:r>
      <w:r w:rsidR="004D1BB9" w:rsidRPr="00795705">
        <w:rPr>
          <w:rStyle w:val="a5"/>
        </w:rPr>
        <w:endnoteReference w:id="3"/>
      </w:r>
      <w:r w:rsidR="002D59AF" w:rsidRPr="00795705">
        <w:t xml:space="preserve"> F</w:t>
      </w:r>
      <w:r w:rsidR="002D59AF">
        <w:t>igures can be an interpretive structure (</w:t>
      </w:r>
      <w:r w:rsidR="00C223DD">
        <w:t xml:space="preserve">Erich </w:t>
      </w:r>
      <w:proofErr w:type="spellStart"/>
      <w:r w:rsidR="002D59AF">
        <w:t>Auerbach</w:t>
      </w:r>
      <w:proofErr w:type="spellEnd"/>
      <w:r w:rsidR="002D59AF">
        <w:t xml:space="preserve"> via </w:t>
      </w:r>
      <w:r w:rsidR="00C223DD">
        <w:t xml:space="preserve">Hayden </w:t>
      </w:r>
      <w:r w:rsidR="002D59AF">
        <w:t>White), libidinal events (</w:t>
      </w:r>
      <w:r w:rsidR="00C223DD">
        <w:t xml:space="preserve">Jean-Francois </w:t>
      </w:r>
      <w:proofErr w:type="spellStart"/>
      <w:r w:rsidR="002D59AF">
        <w:t>Lyotard</w:t>
      </w:r>
      <w:proofErr w:type="spellEnd"/>
      <w:r w:rsidR="002D59AF">
        <w:t xml:space="preserve">), </w:t>
      </w:r>
      <w:r w:rsidR="00710641">
        <w:t>formal and corporeal subversions</w:t>
      </w:r>
      <w:r w:rsidR="002D59AF">
        <w:t xml:space="preserve"> (</w:t>
      </w:r>
      <w:r w:rsidR="00C223DD">
        <w:t xml:space="preserve">Gilles </w:t>
      </w:r>
      <w:proofErr w:type="spellStart"/>
      <w:r w:rsidR="00C223DD">
        <w:t>Deleuze</w:t>
      </w:r>
      <w:proofErr w:type="spellEnd"/>
      <w:r w:rsidR="00C223DD">
        <w:t>),</w:t>
      </w:r>
      <w:r w:rsidR="00710641">
        <w:t xml:space="preserve"> semiotic short-circuits</w:t>
      </w:r>
      <w:r w:rsidR="002D59AF">
        <w:t xml:space="preserve"> (</w:t>
      </w:r>
      <w:r w:rsidR="00C223DD">
        <w:t xml:space="preserve">Dudley </w:t>
      </w:r>
      <w:r w:rsidR="002D59AF">
        <w:t>Andrew)</w:t>
      </w:r>
      <w:r w:rsidR="00795705">
        <w:rPr>
          <w:rFonts w:hint="eastAsia"/>
        </w:rPr>
        <w:t>,</w:t>
      </w:r>
      <w:r w:rsidR="00C223DD">
        <w:t xml:space="preserve"> and </w:t>
      </w:r>
      <w:r w:rsidR="00DF6F24">
        <w:t>unit</w:t>
      </w:r>
      <w:r w:rsidR="0027757E">
        <w:rPr>
          <w:rFonts w:hint="eastAsia"/>
        </w:rPr>
        <w:t>s</w:t>
      </w:r>
      <w:r w:rsidR="00DF6F24">
        <w:t xml:space="preserve"> of cinematic economies (Nicole </w:t>
      </w:r>
      <w:proofErr w:type="spellStart"/>
      <w:r w:rsidR="00DF6F24">
        <w:t>Brenez</w:t>
      </w:r>
      <w:proofErr w:type="spellEnd"/>
      <w:r w:rsidR="00DF6F24">
        <w:t>)</w:t>
      </w:r>
      <w:r w:rsidR="00710641">
        <w:t xml:space="preserve">. </w:t>
      </w:r>
      <w:r w:rsidR="00710641" w:rsidRPr="00710641">
        <w:t xml:space="preserve">Nevertheless, I want to propose that figures, </w:t>
      </w:r>
      <w:r w:rsidR="0016614C" w:rsidRPr="00710641">
        <w:t>at their most potent a</w:t>
      </w:r>
      <w:r w:rsidR="0016614C" w:rsidRPr="00795705">
        <w:t xml:space="preserve">nd </w:t>
      </w:r>
      <w:r w:rsidR="00795705" w:rsidRPr="00795705">
        <w:rPr>
          <w:rFonts w:hint="eastAsia"/>
        </w:rPr>
        <w:t xml:space="preserve">pointed </w:t>
      </w:r>
      <w:r w:rsidR="0016614C" w:rsidRPr="00795705">
        <w:t>dep</w:t>
      </w:r>
      <w:r w:rsidR="0016614C" w:rsidRPr="00710641">
        <w:t xml:space="preserve">th, </w:t>
      </w:r>
      <w:r w:rsidR="006F5A4E" w:rsidRPr="00710641">
        <w:t>are the</w:t>
      </w:r>
      <w:r w:rsidR="004D1BB9" w:rsidRPr="00710641">
        <w:t xml:space="preserve"> </w:t>
      </w:r>
      <w:r w:rsidR="0007757E" w:rsidRPr="00710641">
        <w:t>chan</w:t>
      </w:r>
      <w:r w:rsidR="005B785C" w:rsidRPr="00710641">
        <w:t xml:space="preserve">nel characteristics of a medium, </w:t>
      </w:r>
      <w:r w:rsidR="00710641">
        <w:t>unveiling</w:t>
      </w:r>
      <w:r w:rsidR="005B5527">
        <w:t xml:space="preserve"> our </w:t>
      </w:r>
      <w:proofErr w:type="spellStart"/>
      <w:r w:rsidR="005B5527">
        <w:t>positionality</w:t>
      </w:r>
      <w:proofErr w:type="spellEnd"/>
      <w:r w:rsidR="007F3179">
        <w:t xml:space="preserve"> and most of the time cutting into th</w:t>
      </w:r>
      <w:r w:rsidR="0047778F">
        <w:t>e usually imperceptibl</w:t>
      </w:r>
      <w:r w:rsidR="0047778F">
        <w:rPr>
          <w:rFonts w:hint="eastAsia"/>
        </w:rPr>
        <w:t xml:space="preserve">e mediating </w:t>
      </w:r>
      <w:r w:rsidR="007F3179">
        <w:t>processes</w:t>
      </w:r>
      <w:r w:rsidR="0047778F">
        <w:rPr>
          <w:rFonts w:hint="eastAsia"/>
        </w:rPr>
        <w:t>, which, in our age, are mostly digital</w:t>
      </w:r>
      <w:r w:rsidR="00412FBB" w:rsidRPr="00710641">
        <w:t>.</w:t>
      </w:r>
      <w:r w:rsidR="00DF6F24">
        <w:t xml:space="preserve"> </w:t>
      </w:r>
      <w:r w:rsidR="00B22F50">
        <w:t xml:space="preserve">No wonder </w:t>
      </w:r>
      <w:r w:rsidR="007F3179">
        <w:t xml:space="preserve">D. N. </w:t>
      </w:r>
      <w:proofErr w:type="spellStart"/>
      <w:r w:rsidR="007F3179">
        <w:t>Rodowick</w:t>
      </w:r>
      <w:proofErr w:type="spellEnd"/>
      <w:r w:rsidR="007F3179">
        <w:t xml:space="preserve"> aptly names his seminal work </w:t>
      </w:r>
      <w:r w:rsidR="007F3179" w:rsidRPr="007F3179">
        <w:rPr>
          <w:i/>
        </w:rPr>
        <w:t>Reading the Figural, or Philosophy after the New Media</w:t>
      </w:r>
      <w:r w:rsidR="007F3179">
        <w:t xml:space="preserve"> (2001).</w:t>
      </w:r>
      <w:r w:rsidR="00412FBB" w:rsidRPr="00710641">
        <w:t xml:space="preserve"> </w:t>
      </w:r>
      <w:r w:rsidR="0047778F">
        <w:rPr>
          <w:rFonts w:hint="eastAsia"/>
        </w:rPr>
        <w:t>And certainly, t</w:t>
      </w:r>
      <w:r w:rsidR="00710641">
        <w:t xml:space="preserve">his is why we still say “figuring out.” It might be colloquial, but this idiom involves using different discursive systems and media </w:t>
      </w:r>
      <w:r w:rsidR="00795705">
        <w:rPr>
          <w:rFonts w:hint="eastAsia"/>
        </w:rPr>
        <w:t xml:space="preserve">parameters </w:t>
      </w:r>
      <w:r w:rsidR="00710641">
        <w:t>to fin</w:t>
      </w:r>
      <w:r w:rsidR="00710641" w:rsidRPr="00795705">
        <w:t xml:space="preserve">d </w:t>
      </w:r>
      <w:r w:rsidR="00795705" w:rsidRPr="00795705">
        <w:rPr>
          <w:rFonts w:hint="eastAsia"/>
        </w:rPr>
        <w:t>such</w:t>
      </w:r>
      <w:r w:rsidR="00795705" w:rsidRPr="00795705">
        <w:t xml:space="preserve"> </w:t>
      </w:r>
      <w:r w:rsidR="00795705" w:rsidRPr="00795705">
        <w:rPr>
          <w:rFonts w:hint="eastAsia"/>
        </w:rPr>
        <w:t>a</w:t>
      </w:r>
      <w:r w:rsidR="00D31DC2" w:rsidRPr="00795705">
        <w:t xml:space="preserve"> </w:t>
      </w:r>
      <w:r w:rsidR="00710641" w:rsidRPr="00795705">
        <w:t>thres</w:t>
      </w:r>
      <w:r w:rsidR="00710641">
        <w:t>hold of meaning. Thus, I imagine, i</w:t>
      </w:r>
      <w:r w:rsidR="00771BE0" w:rsidRPr="003612B9">
        <w:t>f we always keep the medial on our minds, if we look hard enough</w:t>
      </w:r>
      <w:r w:rsidR="00B860E1">
        <w:t xml:space="preserve"> </w:t>
      </w:r>
      <w:r w:rsidR="00795705">
        <w:rPr>
          <w:rFonts w:hint="eastAsia"/>
        </w:rPr>
        <w:t>at the mode of transmission</w:t>
      </w:r>
      <w:r w:rsidR="00771BE0" w:rsidRPr="003612B9">
        <w:t xml:space="preserve">, we’ll always have figures </w:t>
      </w:r>
      <w:r w:rsidR="00710641">
        <w:t>to help us figure out</w:t>
      </w:r>
      <w:r w:rsidR="007F3179">
        <w:t xml:space="preserve"> </w:t>
      </w:r>
      <w:r w:rsidR="00795705">
        <w:rPr>
          <w:rFonts w:hint="eastAsia"/>
        </w:rPr>
        <w:t>the image, or, in other words</w:t>
      </w:r>
      <w:r w:rsidR="00B860E1">
        <w:t xml:space="preserve">, </w:t>
      </w:r>
      <w:r w:rsidR="007F3179">
        <w:t xml:space="preserve">to </w:t>
      </w:r>
      <w:r w:rsidR="00795705" w:rsidRPr="00795705">
        <w:rPr>
          <w:rFonts w:hint="eastAsia"/>
        </w:rPr>
        <w:t>energize</w:t>
      </w:r>
      <w:r w:rsidR="00D31DC2" w:rsidRPr="00795705">
        <w:t xml:space="preserve"> </w:t>
      </w:r>
      <w:r w:rsidR="007F3179" w:rsidRPr="00795705">
        <w:t>film criticism i</w:t>
      </w:r>
      <w:r w:rsidR="007F3179">
        <w:t>n and of the twenty-first century</w:t>
      </w:r>
      <w:r w:rsidR="00710641">
        <w:t>.</w:t>
      </w:r>
    </w:p>
    <w:sectPr w:rsidR="00657221" w:rsidRPr="003612B9">
      <w:headerReference w:type="even" r:id="rId7"/>
      <w:headerReference w:type="default" r:id="rId8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11044" w14:textId="77777777" w:rsidR="00596991" w:rsidRDefault="00596991" w:rsidP="00CD10D0">
      <w:pPr>
        <w:spacing w:after="0" w:line="240" w:lineRule="auto"/>
      </w:pPr>
      <w:r>
        <w:separator/>
      </w:r>
    </w:p>
  </w:endnote>
  <w:endnote w:type="continuationSeparator" w:id="0">
    <w:p w14:paraId="75DA7DEE" w14:textId="77777777" w:rsidR="00596991" w:rsidRDefault="00596991" w:rsidP="00CD10D0">
      <w:pPr>
        <w:spacing w:after="0" w:line="240" w:lineRule="auto"/>
      </w:pPr>
      <w:r>
        <w:continuationSeparator/>
      </w:r>
    </w:p>
  </w:endnote>
  <w:endnote w:id="1">
    <w:p w14:paraId="793C8E0A" w14:textId="7C1D5EFF" w:rsidR="0047778F" w:rsidRPr="0047778F" w:rsidRDefault="0047778F" w:rsidP="0047778F">
      <w:pPr>
        <w:pStyle w:val="a3"/>
      </w:pPr>
      <w:r>
        <w:rPr>
          <w:rStyle w:val="a5"/>
        </w:rPr>
        <w:endnoteRef/>
      </w:r>
      <w:r>
        <w:t xml:space="preserve"> “</w:t>
      </w:r>
      <w:proofErr w:type="spellStart"/>
      <w:r>
        <w:rPr>
          <w:rFonts w:hint="eastAsia"/>
        </w:rPr>
        <w:t>F</w:t>
      </w:r>
      <w:r>
        <w:t>igura</w:t>
      </w:r>
      <w:proofErr w:type="spellEnd"/>
      <w:r>
        <w:t xml:space="preserve"> is something real and historical which announces something real</w:t>
      </w:r>
      <w:r>
        <w:rPr>
          <w:rFonts w:hint="eastAsia"/>
        </w:rPr>
        <w:t xml:space="preserve"> </w:t>
      </w:r>
      <w:r>
        <w:t>and historical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See Erich </w:t>
      </w:r>
      <w:proofErr w:type="spellStart"/>
      <w:r>
        <w:rPr>
          <w:rFonts w:hint="eastAsia"/>
        </w:rPr>
        <w:t>Auerbach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Figura</w:t>
      </w:r>
      <w:proofErr w:type="spellEnd"/>
      <w:r>
        <w:rPr>
          <w:rFonts w:hint="eastAsia"/>
        </w:rPr>
        <w:t>,</w:t>
      </w:r>
      <w:r>
        <w:t>”</w:t>
      </w:r>
      <w:r>
        <w:rPr>
          <w:rFonts w:hint="eastAsia"/>
        </w:rPr>
        <w:t xml:space="preserve"> </w:t>
      </w:r>
      <w:r>
        <w:t xml:space="preserve">in </w:t>
      </w:r>
      <w:r w:rsidRPr="0047778F">
        <w:rPr>
          <w:i/>
        </w:rPr>
        <w:t>Scenes from the Drama of European Literature</w:t>
      </w:r>
      <w:r>
        <w:t xml:space="preserve"> (Minneapolis: University of Minnesota</w:t>
      </w:r>
      <w:r>
        <w:rPr>
          <w:rFonts w:hint="eastAsia"/>
        </w:rPr>
        <w:t xml:space="preserve"> </w:t>
      </w:r>
      <w:r>
        <w:t>Press, 1984), 29.</w:t>
      </w:r>
      <w:r>
        <w:rPr>
          <w:rFonts w:hint="eastAsia"/>
        </w:rPr>
        <w:t xml:space="preserve"> For a further theological analysis, see Giorgio </w:t>
      </w:r>
      <w:proofErr w:type="spellStart"/>
      <w:r>
        <w:rPr>
          <w:rFonts w:hint="eastAsia"/>
        </w:rPr>
        <w:t>Agamben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</w:t>
      </w:r>
      <w:r w:rsidRPr="0047778F">
        <w:rPr>
          <w:rFonts w:hint="eastAsia"/>
          <w:i/>
        </w:rPr>
        <w:t>The Time that Remains</w:t>
      </w:r>
      <w:r>
        <w:rPr>
          <w:rFonts w:hint="eastAsia"/>
        </w:rPr>
        <w:t>, trans. Patricia Dailey (Stanford: Stanford University Press, 2005), 73-75.</w:t>
      </w:r>
    </w:p>
  </w:endnote>
  <w:endnote w:id="2">
    <w:p w14:paraId="6E666A5C" w14:textId="2E217142" w:rsidR="00A22A1F" w:rsidRDefault="00A22A1F">
      <w:pPr>
        <w:pStyle w:val="a3"/>
      </w:pPr>
      <w:r>
        <w:rPr>
          <w:rStyle w:val="a5"/>
        </w:rPr>
        <w:endnoteRef/>
      </w:r>
      <w:r>
        <w:t xml:space="preserve"> </w:t>
      </w:r>
      <w:r>
        <w:t>This last political dim</w:t>
      </w:r>
      <w:r w:rsidRPr="00A22A1F">
        <w:rPr>
          <w:color w:val="000000" w:themeColor="text1"/>
        </w:rPr>
        <w:t>ension was already theorized in the 1960s;</w:t>
      </w:r>
      <w:r w:rsidRPr="00A22A1F">
        <w:rPr>
          <w:rFonts w:hint="eastAsia"/>
          <w:color w:val="000000" w:themeColor="text1"/>
        </w:rPr>
        <w:t xml:space="preserve"> </w:t>
      </w:r>
      <w:r w:rsidRPr="00A22A1F">
        <w:rPr>
          <w:color w:val="000000" w:themeColor="text1"/>
        </w:rPr>
        <w:t xml:space="preserve">in Theodor </w:t>
      </w:r>
      <w:proofErr w:type="spellStart"/>
      <w:r w:rsidRPr="00A22A1F">
        <w:rPr>
          <w:color w:val="000000" w:themeColor="text1"/>
        </w:rPr>
        <w:t>Adorno's</w:t>
      </w:r>
      <w:proofErr w:type="spellEnd"/>
      <w:r w:rsidRPr="00A22A1F">
        <w:rPr>
          <w:color w:val="000000" w:themeColor="text1"/>
        </w:rPr>
        <w:t xml:space="preserve"> posthumous magnum opus </w:t>
      </w:r>
      <w:r w:rsidRPr="00A22A1F">
        <w:rPr>
          <w:i/>
          <w:color w:val="000000" w:themeColor="text1"/>
        </w:rPr>
        <w:t>Aesthetic Theory</w:t>
      </w:r>
      <w:r>
        <w:rPr>
          <w:color w:val="000000" w:themeColor="text1"/>
        </w:rPr>
        <w:t xml:space="preserve">, trans. Robert </w:t>
      </w:r>
      <w:proofErr w:type="spellStart"/>
      <w:r>
        <w:rPr>
          <w:color w:val="000000" w:themeColor="text1"/>
        </w:rPr>
        <w:t>Hullot-Kentor</w:t>
      </w:r>
      <w:proofErr w:type="spellEnd"/>
      <w:r>
        <w:rPr>
          <w:color w:val="000000" w:themeColor="text1"/>
        </w:rPr>
        <w:t xml:space="preserve"> </w:t>
      </w:r>
      <w:r w:rsidRPr="00A22A1F">
        <w:rPr>
          <w:color w:val="000000" w:themeColor="text1"/>
        </w:rPr>
        <w:t>(</w:t>
      </w:r>
      <w:r w:rsidRPr="00A22A1F">
        <w:rPr>
          <w:color w:val="000000" w:themeColor="text1"/>
        </w:rPr>
        <w:t>Minneapolis: University of Minnesota Press</w:t>
      </w:r>
      <w:r w:rsidRPr="00A22A1F">
        <w:rPr>
          <w:rFonts w:hint="eastAsia"/>
          <w:color w:val="000000" w:themeColor="text1"/>
        </w:rPr>
        <w:t>, 1997</w:t>
      </w:r>
      <w:r w:rsidRPr="00A22A1F">
        <w:rPr>
          <w:color w:val="000000" w:themeColor="text1"/>
        </w:rPr>
        <w:t>)</w:t>
      </w:r>
      <w:r w:rsidRPr="00A22A1F">
        <w:rPr>
          <w:color w:val="000000" w:themeColor="text1"/>
        </w:rPr>
        <w:t>, he</w:t>
      </w:r>
      <w:r w:rsidRPr="00A22A1F">
        <w:rPr>
          <w:color w:val="000000" w:themeColor="text1"/>
        </w:rPr>
        <w:t xml:space="preserve"> phrases this aspect as follows: "Figuration, which articulates the wordless and mute contradictions</w:t>
      </w:r>
      <w:r w:rsidRPr="00A22A1F">
        <w:rPr>
          <w:rFonts w:hint="eastAsia"/>
          <w:color w:val="000000" w:themeColor="text1"/>
        </w:rPr>
        <w:t xml:space="preserve"> [of social antinomies]</w:t>
      </w:r>
      <w:r w:rsidRPr="00A22A1F">
        <w:rPr>
          <w:color w:val="000000" w:themeColor="text1"/>
        </w:rPr>
        <w:t>, thereby has the lineaments of a praxis that is not simply flight from real praxis; figuration fulfills the concept</w:t>
      </w:r>
      <w:r w:rsidRPr="00A22A1F">
        <w:rPr>
          <w:color w:val="000000" w:themeColor="text1"/>
        </w:rPr>
        <w:t xml:space="preserve"> of art itself as a comportment</w:t>
      </w:r>
      <w:r w:rsidRPr="00A22A1F">
        <w:rPr>
          <w:color w:val="000000" w:themeColor="text1"/>
        </w:rPr>
        <w:t>"</w:t>
      </w:r>
      <w:r w:rsidRPr="00A22A1F">
        <w:rPr>
          <w:color w:val="000000" w:themeColor="text1"/>
        </w:rPr>
        <w:t xml:space="preserve"> (232).</w:t>
      </w:r>
    </w:p>
  </w:endnote>
  <w:endnote w:id="3">
    <w:p w14:paraId="46645303" w14:textId="329D9E14" w:rsidR="004D1BB9" w:rsidRPr="00796B41" w:rsidRDefault="004D1BB9">
      <w:pPr>
        <w:pStyle w:val="a3"/>
      </w:pPr>
      <w:r w:rsidRPr="00796B41">
        <w:rPr>
          <w:rStyle w:val="a5"/>
        </w:rPr>
        <w:endnoteRef/>
      </w:r>
      <w:r w:rsidRPr="00796B41">
        <w:t xml:space="preserve"> </w:t>
      </w:r>
      <w:r w:rsidR="00796B41">
        <w:t xml:space="preserve">Garrett Stewart, </w:t>
      </w:r>
      <w:r w:rsidR="00796B41" w:rsidRPr="00796B41">
        <w:rPr>
          <w:i/>
        </w:rPr>
        <w:t>Between Film and Screen: Modernism’s Photo Synthesis</w:t>
      </w:r>
      <w:r w:rsidR="00796B41">
        <w:t xml:space="preserve"> (Chicago: University of Chicago Press), </w:t>
      </w:r>
      <w:r w:rsidR="006F5A4E" w:rsidRPr="00796B41">
        <w:t>324</w:t>
      </w:r>
      <w:r w:rsidR="00796B41">
        <w:t>.</w:t>
      </w:r>
      <w:r w:rsidR="008334AC">
        <w:rPr>
          <w:rFonts w:hint="eastAsia"/>
        </w:rPr>
        <w:t xml:space="preserve"> Also, </w:t>
      </w:r>
      <w:r w:rsidR="008334AC" w:rsidRPr="00796B41">
        <w:rPr>
          <w:rFonts w:cs="Times New Roman"/>
        </w:rPr>
        <w:t xml:space="preserve">Marc </w:t>
      </w:r>
      <w:proofErr w:type="spellStart"/>
      <w:r w:rsidR="008334AC" w:rsidRPr="00796B41">
        <w:rPr>
          <w:rFonts w:cs="Times New Roman"/>
        </w:rPr>
        <w:t>Vernet’s</w:t>
      </w:r>
      <w:proofErr w:type="spellEnd"/>
      <w:r w:rsidR="008334AC" w:rsidRPr="00796B41">
        <w:rPr>
          <w:rFonts w:cs="Times New Roman"/>
        </w:rPr>
        <w:t xml:space="preserve"> </w:t>
      </w:r>
      <w:r w:rsidR="008334AC" w:rsidRPr="00796B41">
        <w:rPr>
          <w:rFonts w:cs="Times New Roman"/>
          <w:i/>
        </w:rPr>
        <w:t xml:space="preserve">Figures de </w:t>
      </w:r>
      <w:proofErr w:type="spellStart"/>
      <w:r w:rsidR="008334AC" w:rsidRPr="00796B41">
        <w:rPr>
          <w:rFonts w:cs="Times New Roman"/>
          <w:i/>
        </w:rPr>
        <w:t>l’absence</w:t>
      </w:r>
      <w:proofErr w:type="spellEnd"/>
      <w:r w:rsidR="008334AC" w:rsidRPr="00796B41">
        <w:rPr>
          <w:rFonts w:cs="Times New Roman"/>
        </w:rPr>
        <w:t xml:space="preserve"> (Paris: Cahiers du </w:t>
      </w:r>
      <w:proofErr w:type="spellStart"/>
      <w:r w:rsidR="008334AC" w:rsidRPr="00796B41">
        <w:rPr>
          <w:rFonts w:cs="Times New Roman"/>
        </w:rPr>
        <w:t>cinéma</w:t>
      </w:r>
      <w:proofErr w:type="spellEnd"/>
      <w:r w:rsidR="008334AC" w:rsidRPr="00796B41">
        <w:rPr>
          <w:rFonts w:cs="Times New Roman"/>
        </w:rPr>
        <w:t>, 1988)</w:t>
      </w:r>
      <w:r w:rsidR="008334AC">
        <w:rPr>
          <w:rFonts w:cs="Times New Roman"/>
        </w:rPr>
        <w:t xml:space="preserve"> is one of the first studies that invoke this shuttling between the seen and the unseen.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C3AA1" w14:textId="77777777" w:rsidR="00596991" w:rsidRDefault="00596991" w:rsidP="00CD10D0">
      <w:pPr>
        <w:spacing w:after="0" w:line="240" w:lineRule="auto"/>
      </w:pPr>
      <w:r>
        <w:separator/>
      </w:r>
    </w:p>
  </w:footnote>
  <w:footnote w:type="continuationSeparator" w:id="0">
    <w:p w14:paraId="10280888" w14:textId="77777777" w:rsidR="00596991" w:rsidRDefault="00596991" w:rsidP="00CD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D548" w14:textId="77777777" w:rsidR="00C223DD" w:rsidRDefault="00C223DD" w:rsidP="00E879FC">
    <w:pPr>
      <w:pStyle w:val="ab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65800B9" w14:textId="77777777" w:rsidR="00C223DD" w:rsidRDefault="00C223DD" w:rsidP="00C223DD">
    <w:pPr>
      <w:pStyle w:val="ab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15F5" w14:textId="65D9132B" w:rsidR="0047778F" w:rsidRDefault="0047778F" w:rsidP="0047778F">
    <w:pPr>
      <w:pStyle w:val="ab"/>
      <w:wordWrap w:val="0"/>
      <w:jc w:val="right"/>
    </w:pPr>
    <w:r>
      <w:rPr>
        <w:rFonts w:hint="eastAsia"/>
      </w:rPr>
      <w:t xml:space="preserve">Yu </w:t>
    </w:r>
    <w:sdt>
      <w:sdtPr>
        <w:id w:val="-25589782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22A1F" w:rsidRPr="00A22A1F">
          <w:rPr>
            <w:noProof/>
            <w:lang w:val="zh-TW"/>
          </w:rPr>
          <w:t>1</w:t>
        </w:r>
        <w: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E"/>
    <w:rsid w:val="00004A79"/>
    <w:rsid w:val="000439CE"/>
    <w:rsid w:val="00056C4B"/>
    <w:rsid w:val="0007757E"/>
    <w:rsid w:val="000A574E"/>
    <w:rsid w:val="00134946"/>
    <w:rsid w:val="0016614C"/>
    <w:rsid w:val="001C1D39"/>
    <w:rsid w:val="0027757E"/>
    <w:rsid w:val="00283B55"/>
    <w:rsid w:val="002D59AF"/>
    <w:rsid w:val="002D6272"/>
    <w:rsid w:val="00322F0C"/>
    <w:rsid w:val="00334144"/>
    <w:rsid w:val="003612B9"/>
    <w:rsid w:val="003A4EE2"/>
    <w:rsid w:val="003C22B3"/>
    <w:rsid w:val="003F5451"/>
    <w:rsid w:val="003F6AE1"/>
    <w:rsid w:val="00412FBB"/>
    <w:rsid w:val="00434F40"/>
    <w:rsid w:val="00455D8D"/>
    <w:rsid w:val="00472E1E"/>
    <w:rsid w:val="0047778F"/>
    <w:rsid w:val="00486767"/>
    <w:rsid w:val="004D1BB9"/>
    <w:rsid w:val="004F7EB2"/>
    <w:rsid w:val="00516068"/>
    <w:rsid w:val="005452B1"/>
    <w:rsid w:val="005678FC"/>
    <w:rsid w:val="00582A51"/>
    <w:rsid w:val="00592DAE"/>
    <w:rsid w:val="00596991"/>
    <w:rsid w:val="005A6FCE"/>
    <w:rsid w:val="005B38B5"/>
    <w:rsid w:val="005B5527"/>
    <w:rsid w:val="005B785C"/>
    <w:rsid w:val="006001CA"/>
    <w:rsid w:val="00651D66"/>
    <w:rsid w:val="00657221"/>
    <w:rsid w:val="006809D9"/>
    <w:rsid w:val="006A21C7"/>
    <w:rsid w:val="006F5A4E"/>
    <w:rsid w:val="00710641"/>
    <w:rsid w:val="00771BE0"/>
    <w:rsid w:val="00793232"/>
    <w:rsid w:val="00795705"/>
    <w:rsid w:val="00796B41"/>
    <w:rsid w:val="007D620F"/>
    <w:rsid w:val="007F3179"/>
    <w:rsid w:val="007F6771"/>
    <w:rsid w:val="008334AC"/>
    <w:rsid w:val="00841BC6"/>
    <w:rsid w:val="008901D7"/>
    <w:rsid w:val="008938F8"/>
    <w:rsid w:val="008A3BAE"/>
    <w:rsid w:val="008C0D86"/>
    <w:rsid w:val="008C6F5E"/>
    <w:rsid w:val="008E74E8"/>
    <w:rsid w:val="008F646B"/>
    <w:rsid w:val="00920460"/>
    <w:rsid w:val="00942F7C"/>
    <w:rsid w:val="009616BB"/>
    <w:rsid w:val="00962ECD"/>
    <w:rsid w:val="009A1EFA"/>
    <w:rsid w:val="009C4D15"/>
    <w:rsid w:val="009D24EB"/>
    <w:rsid w:val="009D77A6"/>
    <w:rsid w:val="009F1891"/>
    <w:rsid w:val="00A22A1F"/>
    <w:rsid w:val="00A66C91"/>
    <w:rsid w:val="00AA762F"/>
    <w:rsid w:val="00AD764B"/>
    <w:rsid w:val="00B22F50"/>
    <w:rsid w:val="00B24F8D"/>
    <w:rsid w:val="00B56DD7"/>
    <w:rsid w:val="00B61F31"/>
    <w:rsid w:val="00B817B1"/>
    <w:rsid w:val="00B860E1"/>
    <w:rsid w:val="00BC426B"/>
    <w:rsid w:val="00BD35FC"/>
    <w:rsid w:val="00BD7750"/>
    <w:rsid w:val="00BF4327"/>
    <w:rsid w:val="00C03A21"/>
    <w:rsid w:val="00C223DD"/>
    <w:rsid w:val="00C67793"/>
    <w:rsid w:val="00C8187E"/>
    <w:rsid w:val="00C83869"/>
    <w:rsid w:val="00CC004B"/>
    <w:rsid w:val="00CD10D0"/>
    <w:rsid w:val="00CE3DE2"/>
    <w:rsid w:val="00CF5E9D"/>
    <w:rsid w:val="00D31DC2"/>
    <w:rsid w:val="00D60449"/>
    <w:rsid w:val="00D65FF3"/>
    <w:rsid w:val="00D7460D"/>
    <w:rsid w:val="00D923ED"/>
    <w:rsid w:val="00D92E4D"/>
    <w:rsid w:val="00DB1BC1"/>
    <w:rsid w:val="00DC4165"/>
    <w:rsid w:val="00DE65DD"/>
    <w:rsid w:val="00DF6F24"/>
    <w:rsid w:val="00E646B1"/>
    <w:rsid w:val="00EA59E1"/>
    <w:rsid w:val="00EB3D4B"/>
    <w:rsid w:val="00F23201"/>
    <w:rsid w:val="00F564DC"/>
    <w:rsid w:val="00F7413F"/>
    <w:rsid w:val="00F755DC"/>
    <w:rsid w:val="00FC4B9E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3BF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D10D0"/>
    <w:pPr>
      <w:spacing w:after="0" w:line="240" w:lineRule="auto"/>
    </w:pPr>
    <w:rPr>
      <w:sz w:val="20"/>
      <w:szCs w:val="20"/>
    </w:rPr>
  </w:style>
  <w:style w:type="character" w:customStyle="1" w:styleId="a4">
    <w:name w:val="章節附註文字 字元"/>
    <w:basedOn w:val="a0"/>
    <w:link w:val="a3"/>
    <w:uiPriority w:val="99"/>
    <w:rsid w:val="00CD10D0"/>
    <w:rPr>
      <w:sz w:val="20"/>
      <w:szCs w:val="20"/>
    </w:rPr>
  </w:style>
  <w:style w:type="character" w:styleId="a5">
    <w:name w:val="endnote reference"/>
    <w:basedOn w:val="a0"/>
    <w:uiPriority w:val="99"/>
    <w:unhideWhenUsed/>
    <w:rsid w:val="00CD10D0"/>
    <w:rPr>
      <w:vertAlign w:val="superscript"/>
    </w:rPr>
  </w:style>
  <w:style w:type="paragraph" w:styleId="a6">
    <w:name w:val="Date"/>
    <w:basedOn w:val="a"/>
    <w:next w:val="a"/>
    <w:link w:val="a7"/>
    <w:uiPriority w:val="99"/>
    <w:semiHidden/>
    <w:unhideWhenUsed/>
    <w:rsid w:val="00A66C91"/>
  </w:style>
  <w:style w:type="character" w:customStyle="1" w:styleId="a7">
    <w:name w:val="日期 字元"/>
    <w:basedOn w:val="a0"/>
    <w:link w:val="a6"/>
    <w:uiPriority w:val="99"/>
    <w:semiHidden/>
    <w:rsid w:val="00A66C91"/>
  </w:style>
  <w:style w:type="paragraph" w:styleId="a8">
    <w:name w:val="footnote text"/>
    <w:basedOn w:val="a"/>
    <w:link w:val="a9"/>
    <w:uiPriority w:val="99"/>
    <w:unhideWhenUsed/>
    <w:rsid w:val="003F6AE1"/>
    <w:pPr>
      <w:spacing w:after="0" w:line="240" w:lineRule="auto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3F6AE1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3F6AE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22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223D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22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223DD"/>
    <w:rPr>
      <w:sz w:val="20"/>
      <w:szCs w:val="20"/>
    </w:rPr>
  </w:style>
  <w:style w:type="character" w:styleId="af">
    <w:name w:val="page number"/>
    <w:basedOn w:val="a0"/>
    <w:uiPriority w:val="99"/>
    <w:semiHidden/>
    <w:unhideWhenUsed/>
    <w:rsid w:val="00C2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38CA-3DCC-3145-ACAD-370A3E25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733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Chang-Min Yu</dc:creator>
  <cp:lastModifiedBy>Yu, Chang-Min</cp:lastModifiedBy>
  <cp:revision>13</cp:revision>
  <dcterms:created xsi:type="dcterms:W3CDTF">2015-10-31T03:56:00Z</dcterms:created>
  <dcterms:modified xsi:type="dcterms:W3CDTF">2015-11-02T04:07:00Z</dcterms:modified>
</cp:coreProperties>
</file>